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12" w:lineRule="atLeast"/>
        <w:ind w:left="0" w:right="0" w:firstLine="0"/>
        <w:jc w:val="center"/>
        <w:rPr>
          <w:rFonts w:ascii="Arial" w:hAnsi="Arial" w:cs="Arial"/>
          <w:caps w:val="0"/>
          <w:color w:val="000000"/>
          <w:spacing w:val="0"/>
          <w:sz w:val="36"/>
          <w:szCs w:val="36"/>
        </w:rPr>
      </w:pPr>
      <w:r>
        <w:rPr>
          <w:rFonts w:hint="default" w:ascii="Arial" w:hAnsi="Arial" w:cs="Arial"/>
          <w:caps w:val="0"/>
          <w:color w:val="000000"/>
          <w:spacing w:val="0"/>
          <w:sz w:val="36"/>
          <w:szCs w:val="36"/>
          <w:bdr w:val="none" w:color="auto" w:sz="0" w:space="0"/>
        </w:rPr>
        <w:t>中华人民共和国科学技术进步法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64" w:lineRule="atLeast"/>
        <w:ind w:left="0" w:right="0" w:firstLine="0"/>
        <w:jc w:val="center"/>
        <w:rPr>
          <w:rFonts w:hint="default" w:ascii="Arial" w:hAnsi="Arial" w:cs="Arial"/>
          <w:caps w:val="0"/>
          <w:color w:val="999999"/>
          <w:spacing w:val="0"/>
          <w:sz w:val="16"/>
          <w:szCs w:val="16"/>
        </w:rPr>
      </w:pPr>
      <w:r>
        <w:rPr>
          <w:rFonts w:hint="default" w:ascii="Arial" w:hAnsi="Arial" w:eastAsia="宋体" w:cs="Arial"/>
          <w:caps w:val="0"/>
          <w:color w:val="999999"/>
          <w:spacing w:val="0"/>
          <w:kern w:val="0"/>
          <w:sz w:val="16"/>
          <w:szCs w:val="16"/>
          <w:bdr w:val="none" w:color="auto" w:sz="0" w:space="0"/>
          <w:lang w:val="en-US" w:eastAsia="zh-CN" w:bidi="ar"/>
        </w:rPr>
        <w:t>2022-05-10    </w:t>
      </w:r>
    </w:p>
    <w:p>
      <w:pPr>
        <w:pStyle w:val="3"/>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sz w:val="19"/>
          <w:szCs w:val="19"/>
        </w:rPr>
      </w:pPr>
      <w:r>
        <w:rPr>
          <w:rStyle w:val="6"/>
          <w:rFonts w:ascii="黑体" w:hAnsi="宋体" w:eastAsia="黑体" w:cs="黑体"/>
          <w:caps w:val="0"/>
          <w:color w:val="000000"/>
          <w:spacing w:val="0"/>
          <w:sz w:val="19"/>
          <w:szCs w:val="19"/>
          <w:bdr w:val="none" w:color="auto" w:sz="0" w:space="0"/>
        </w:rPr>
        <w:t>中华人民共和国科学技术进步法(2021年修订)</w:t>
      </w:r>
    </w:p>
    <w:p>
      <w:pPr>
        <w:pStyle w:val="3"/>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sz w:val="19"/>
          <w:szCs w:val="19"/>
        </w:rPr>
      </w:pPr>
      <w:r>
        <w:rPr>
          <w:rStyle w:val="6"/>
          <w:rFonts w:hint="eastAsia" w:ascii="黑体" w:hAnsi="宋体" w:eastAsia="黑体" w:cs="黑体"/>
          <w:caps w:val="0"/>
          <w:color w:val="000000"/>
          <w:spacing w:val="0"/>
          <w:sz w:val="19"/>
          <w:szCs w:val="19"/>
          <w:bdr w:val="none" w:color="auto" w:sz="0" w:space="0"/>
        </w:rPr>
        <w:t>中华人民共和国主席令  第一〇三号</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《中华人民共和国科学技术进步法》已由中华人民共和国第十三届全国人民代表大会常务委员会第三十二次会议于2021年12月24日修订通过，现予公布，自2022年1月1日起施行。</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中华人民共和国主席　习近平</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2021年12月24日</w:t>
      </w:r>
    </w:p>
    <w:p>
      <w:pPr>
        <w:pStyle w:val="3"/>
        <w:keepNext w:val="0"/>
        <w:keepLines w:val="0"/>
        <w:widowControl/>
        <w:suppressLineNumbers w:val="0"/>
        <w:spacing w:before="0" w:beforeAutospacing="0" w:after="0" w:afterAutospacing="0" w:line="264" w:lineRule="atLeast"/>
        <w:ind w:left="0" w:right="0"/>
      </w:pPr>
      <w:r>
        <w:rPr>
          <w:rFonts w:hint="default" w:ascii="Arial" w:hAnsi="Arial" w:eastAsia="宋体" w:cs="Arial"/>
          <w:caps w:val="0"/>
          <w:color w:val="000000"/>
          <w:spacing w:val="0"/>
          <w:sz w:val="14"/>
          <w:szCs w:val="14"/>
          <w:bdr w:val="none" w:color="auto" w:sz="0" w:space="0"/>
        </w:rPr>
        <w:t>　　</w:t>
      </w:r>
    </w:p>
    <w:p>
      <w:pPr>
        <w:pStyle w:val="3"/>
        <w:keepNext w:val="0"/>
        <w:keepLines w:val="0"/>
        <w:widowControl/>
        <w:suppressLineNumbers w:val="0"/>
        <w:spacing w:before="0" w:beforeAutospacing="0" w:after="0" w:afterAutospacing="0" w:line="264" w:lineRule="atLeast"/>
        <w:ind w:left="0" w:right="0"/>
        <w:jc w:val="center"/>
        <w:rPr>
          <w:rFonts w:hint="eastAsia" w:ascii="宋体" w:hAnsi="宋体" w:eastAsia="宋体" w:cs="宋体"/>
          <w:sz w:val="19"/>
          <w:szCs w:val="19"/>
        </w:rPr>
      </w:pPr>
      <w:r>
        <w:rPr>
          <w:rStyle w:val="6"/>
          <w:rFonts w:hint="eastAsia" w:ascii="黑体" w:hAnsi="宋体" w:eastAsia="黑体" w:cs="黑体"/>
          <w:caps w:val="0"/>
          <w:color w:val="000000"/>
          <w:spacing w:val="0"/>
          <w:sz w:val="19"/>
          <w:szCs w:val="19"/>
          <w:bdr w:val="none" w:color="auto" w:sz="0" w:space="0"/>
        </w:rPr>
        <w:t>中华人民共和国科学技术进步法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第一章　总　　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第二章　基础研究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第三章　应用研究与成果转化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第四章　企业科技创新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第五章　科学技术研究开发机构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第六章　科学技术人员</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第七章　区域科技创新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第八章　国际科学技术合作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第九章　保障措施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第十章　监督管理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第十一章　法律责任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第十二章　附　　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第一章　总　　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第二条　坚持中国共产党对科学技术事业的全面领导。</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第三条　科学技术进步工作应当面向世界科技前沿、面向经济主战场、面向国家重大需求、面向人民生命健康，为促进经济社会发展、维护国家安全和推动人类可持续发展服务。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国家鼓励科学技术研究开发，推动应用科学技术改造提升传统产业、发展高新技术产业和社会事业，支撑实现碳达峰碳中和目标，催生新发展动能，实现高质量发展。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第四条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第五条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第六条　国家鼓励科学技术研究开发与高等教育、产业发展相结合，鼓励学科交叉融合和相互促进。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国家加强跨地区、跨行业和跨领域的科学技术合作，扶持革命老区、民族地区、边远地区、欠发达地区的科学技术进步。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国家加强军用与民用科学技术协调发展，促进军用与民用科学技术资源、技术开发需求的互通交流和技术双向转移，发展军民两用技术。</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第八条　国家保障开展科学技术研究开发的自由，鼓励科学探索和技术创新，保护科学技术人员自由探索等合法权益。</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科学技术研究开发机构、高等学校、企业事业单位和公民有权自主选择课题，探索未知科学领域，从事基础研究、前沿技术研究和社会公益性技术研究。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第九条　学校及其他教育机构应当坚持理论联系实际，注重培养受教育者的独立思考能力、实践能力、创新能力和批判性思维，以及追求真理、崇尚创新、实事求是的科学精神。</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国家发挥高等学校在科学技术研究中的重要作用，鼓励高等学校开展科学研究、技术开发和社会服务，培养具有社会责任感、创新精神和实践能力的高级专门人才。</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第十条　科学技术人员是社会主义现代化建设事业的重要人才力量，应当受到全社会的尊重。</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国家坚持人才引领发展的战略地位，深化人才发展体制机制改革，全方位培养、引进、用好人才，营造符合科技创新规律和人才成长规律的环境，充分发挥人才第一资源作用。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第十一条　国家营造有利于科技创新的社会环境，鼓励机关、群团组织、企业事业单位、社会组织和公民参与和支持科学技术进步活动。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全社会都应当尊重劳动、尊重知识、尊重人才、尊重创造，形成崇尚科学的风尚。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第十二条　国家发展科学技术普及事业，普及科学技术知识，加强科学技术普及基础设施和能力建设，提高全体公民特别是青少年的科学文化素质。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科学技术普及是全社会的共同责任。国家建立健全科学技术普及激励机制，鼓励科学技术研究开发机构、高等学校、企业事业单位、社会组织、科学技术人员等积极参与和支持科学技术普及活动。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第十三条　国家制定和实施知识产权战略，建立和完善知识产权制度，营造尊重知识产权的社会环境，保护知识产权，激励自主创新。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企业事业单位、社会组织和科学技术人员应当增强知识产权意识，增强自主创新能力，提高创造、运用、保护、管理和服务知识产权的能力，提高知识产权质量。</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第十四条　国家建立和完善有利于创新的科学技术评价制度。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科学技术评价应当坚持公开、公平、公正的原则，以科技创新质量、贡献、绩效为导向，根据不同科学技术活动的特点，实行分类评价。</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第十五条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县级以上人民政府应当将科学技术进步工作纳入国民经济和社会发展规划，保障科学技术进步与经济建设和社会发展相协调。</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地方各级人民政府应当采取有效措施，加强对科学技术进步工作的组织和管理，优化科学技术发展环境，推进科学技术进步。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第十六条　国务院科学技术行政部门负责全国科学技术进步工作的宏观管理、统筹协调、服务保障和监督实施；国务院其他有关部门在各自的职责范围内，负责有关的科学技术进步工作。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县级以上地方人民政府科学技术行政部门负责本行政区域的科学技术进步工作；县级以上地方人民政府其他有关部门在各自的职责范围内，负责有关的科学技术进步工作。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第十七条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第十八条　每年5月30日为全国科技工作者日。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国家建立和完善科学技术奖励制度，设立国家最高科学技术奖等奖项，对在科学技术进步活动中做出重要贡献的组织和个人给予奖励。具体办法由国务院规定。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国家鼓励国内外的组织或者个人设立科学技术奖项，对科学技术进步活动中做出贡献的组织和个人给予奖励。</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第二章　基础研究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第十九条　国家加强基础研究能力建设，尊重科学发展规律和人才成长规律，强化项目、人才、基地系统布局，为基础研究发展提供良好的物质条件和有力的制度保障。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国家鼓励科学技术研究开发机构、高等学校、企业等发挥自身优势，加强基础研究，推动原始创新。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第二十条　国家财政建立稳定支持基础研究的投入机制。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国家鼓励有条件的地方人民政府结合本地区经济社会发展需要，合理确定基础研究财政投入，加强对基础研究的支持。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国家引导企业加大基础研究投入，鼓励社会力量通过捐赠、设立基金等方式多渠道投入基础研究，给予财政、金融、税收等政策支持。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逐步提高基础研究经费在全社会科学技术研究开发经费总额中的比例，与创新型国家和科技强国建设要求相适应。</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第二十一条　国家设立自然科学基金，资助基础研究，支持人才培养和团队建设。确定国家自然科学基金资助项目，应当坚持宏观引导、自主申请、平等竞争、同行评审、择优支持的原则。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有条件的地方人民政府结合本地区经济社会实际情况和发展需要，可以设立自然科学基金，支持基础研究。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第二十二条　国家完善学科布局和知识体系建设，推进学科交叉融合，促进基础研究与应用研究协调发展。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第二十三条　国家加大基础研究人才培养力度，强化对基础研究人才的稳定支持，提高基础研究人才队伍质量和水平。</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国家建立满足基础研究需要的资源配置机制，建立与基础研究相适应的评价体系和激励机制，营造潜心基础研究的良好环境，鼓励和吸引优秀科学技术人员投身基础研究。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第二十四条　国家强化基础研究基地建设。</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国家完善基础研究的基础条件建设，推进开放共享。</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第二十五条　国家支持高等学校加强基础学科建设和基础研究人才培养，增强基础研究自主布局能力，推动高等学校基础研究高质量发展。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第三章　应用研究与成果转化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第二十六条　国家鼓励以应用研究带动基础研究，促进基础研究与应用研究、成果转化融通发展。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国家完善共性基础技术供给体系，促进创新链产业链深度融合，保障产业链供应链安全。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第二十七条　国家建立和完善科研攻关协调机制，围绕经济社会发展、国家安全重大需求和人民生命健康，加强重点领域项目、人才、基地、资金一体化配置，推动产学研紧密合作，推动关键核心技术自主可控。</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第二十八条　国家完善关键核心技术攻关举国体制，组织实施体现国家战略需求的科学技术重大任务，系统布局具有前瞻性、战略性的科学技术重大项目，超前部署关键核心技术研发。</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第二十九条　国家加强面向产业发展需求的共性技术平台和科学技术研究开发机构建设，鼓励地方围绕发展需求建设应用研究科学技术研究开发机构。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国家鼓励科学技术研究开发机构、高等学校加强共性基础技术研究，鼓励以企业为主导，开展面向市场和产业化应用的研究开发活动。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第三十条　国家加强科技成果中试、工程化和产业化开发及应用，加快科技成果转化为现实生产力。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利用财政性资金设立的科学技术研究开发机构和高等学校，应当积极促进科技成果转化，加强技术转移机构和人才队伍建设，建立和完善促进科技成果转化制度。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项目承担者依法取得的本条第一款规定的知识产权，为了国家安全、国家利益和重大社会公共利益的需要，国家可以无偿实施，也可以许可他人有偿实施或者无偿实施。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项目承担者因实施本条第一款规定的知识产权所产生的利益分配，依照有关法律法规规定执行；法律法规没有规定的，按照约定执行。</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第三十三条　国家实行以增加知识价值为导向的分配政策，按照国家有关规定推进知识产权归属和权益分配机制改革，探索赋予科学技术人员职务科技成果所有权或者长期使用权制度。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第三十四条　国家鼓励利用财政性资金设立的科学技术计划项目所形成的知识产权首先在境内使用。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前款规定的知识产权向境外的组织或者个人转让，或者许可境外的组织或者个人独占实施的，应当经项目管理机构批准；法律、行政法规对批准机构另有规定的，依照其规定。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第三十五条　国家鼓励新技术应用，按照包容审慎原则，推动开展新技术、新产品、新服务、新模式应用试验，为新技术、新产品应用创造条件。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第三十六条　国家鼓励和支持农业科学技术的应用研究，传播和普及农业科学技术知识，加快农业科技成果转化和产业化，促进农业科学技术进步，利用农业科学技术引领乡村振兴和农业农村现代化。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县级以上人民政府应当采取措施，支持公益性农业科学技术研究开发机构和农业技术推广机构进行农业新品种、新技术的研究开发、应用和推广。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地方各级人民政府应当鼓励和引导农业科学技术服务机构、科技特派员和农村群众性科学技术组织为种植业、林业、畜牧业、渔业等的发展提供科学技术服务，为农民提供科学技术培训和指导。</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第三十八条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技术交易活动应当遵循自愿平等、互利有偿和诚实信用的原则。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第四章　企业科技创新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国家培育具有影响力和竞争力的科技领军企业，充分发挥科技领军企业的创新带动作用。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第四十条　国家鼓励企业开展下列活动：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（一）设立内部科学技术研究开发机构；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（二）同其他企业或者科学技术研究开发机构、高等学校开展合作研究，联合建立科学技术研究开发机构和平台，设立科技企业孵化机构和创新创业平台，或者以委托等方式开展科学技术研究开发；</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（三）培养、吸引和使用科学技术人员；</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（四）同科学技术研究开发机构、高等学校、职业院校或者培训机构联合培养专业技术人才和高技能人才，吸引高等学校毕业生到企业工作；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（五）设立博士后工作站或者流动站；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（六）结合技术创新和职工技能培训，开展科学技术普及活动，设立向公众开放的普及科学技术的场馆或者设施。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第四十一条　国家鼓励企业加强原始创新，开展技术合作与交流，增加研究开发和技术创新的投入，自主确立研究开发课题，开展技术创新活动。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国家鼓励企业对引进技术进行消化、吸收和再创新。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企业开发新技术、新产品、新工艺发生的研究开发费用可以按照国家有关规定，税前列支并加计扣除，企业科学技术研究开发仪器、设备可以加速折旧。</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第四十二条　国家完善多层次资本市场，建立健全促进科技创新的机制，支持符合条件的科技型企业利用资本市场推动自身发展。</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国家加强引导和政策扶持，多渠道拓宽创业投资资金来源，对企业的创业发展给予支持。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国家完善科技型企业上市融资制度，畅通科技型企业国内上市融资渠道，发挥资本市场服务科技创新的融资功能。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第四十三条　下列企业按照国家有关规定享受税收优惠：</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（一）从事高新技术产品研究开发、生产的企业；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（二）科技型中小企业；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（三）投资初创科技型企业的创业投资企业；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（四）法律、行政法规规定的与科学技术进步有关的其他企业。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第四十四条　国家对公共研究开发平台和科学技术中介、创新创业服务机构的建设和运营给予支持。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公共研究开发平台和科学技术中介、创新创业服务机构应当为中小企业的技术创新提供服务。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第四十五条　国家保护企业研究开发所取得的知识产权。企业应当不断提高知识产权质量和效益，增强自主创新能力和市场竞争能力。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第四十六条　国有企业应当建立健全有利于技术创新的研究开发投入制度、分配制度和考核评价制度，完善激励约束机制。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国有企业负责人对企业的技术进步负责。对国有企业负责人的业绩考核，应当将企业的创新投入、创新能力建设、创新成效等情况纳入考核范围。</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第四十七条　县级以上地方人民政府及其有关部门应当创造公平竞争的市场环境，推动企业技术进步。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第五章　科学技术研究开发机构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第四十八条　国家统筹规划科学技术研究开发机构布局，建立和完善科学技术研究开发体系。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国家在事关国家安全和经济社会发展全局的重大科技创新领域建设国家实验室，建立健全以国家实验室为引领、全国重点实验室为支撑的实验室体系，完善稳定支持机制。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利用财政性资金设立的科学技术研究开发机构，应当坚持以国家战略需求为导向，提供公共科技供给和应急科技支撑。</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第四十九条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从事基础研究、前沿技术研究、社会公益性技术研究的科学技术研究开发机构，可以利用财政性资金设立。利用财政性资金设立科学技术研究开发机构，应当优化配置，防止重复设置。</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科学技术研究开发机构、高等学校可以设立博士后流动站或者工作站。科学技术研究开发机构可以依法在国外设立分支机构。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第五十条　科学技术研究开发机构享有下列权利：</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（一）依法组织或者参加学术活动；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（二）按照国家有关规定，自主确定科学技术研究开发方向和项目，自主决定经费使用、机构设置、绩效考核及薪酬分配、职称评审、科技成果转化及收益分配、岗位设置、人员聘用及合理流动等内部管理事务；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（三）与其他科学技术研究开发机构、高等学校和企业联合开展科学技术研究开发、技术咨询、技术服务等活动；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（四）获得社会捐赠和资助；</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（五）法律、行政法规规定的其他权利。</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第五十一条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利用财政性资金设立的科学技术研究开发机构开展科学技术研究开发活动，应当为国家目标和社会公共利益服务；有条件的，应当向公众开放普及科学技术的场馆或者设施，组织开展科学技术普及活动。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第五十三条　国家完善利用财政性资金设立的科学技术研究开发机构的评估制度，评估结果作为机构设立、支持、调整、终止的依据。</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第五十四条　利用财政性资金设立的科学技术研究开发机构，应当建立健全科学技术资源开放共享机制，促进科学技术资源的有效利用。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国家鼓励社会力量设立的科学技术研究开发机构，在合理范围内实行科学技术资源开放共享。</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第五十五条　国家鼓励企业和其他社会力量自行创办科学技术研究开发机构，保障其合法权益。</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社会力量设立的科学技术研究开发机构有权按照国家有关规定，平等竞争和参与实施利用财政性资金设立的科学技术计划项目。</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国家完善对社会力量设立的非营利性科学技术研究开发机构税收优惠制度。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第五十六条　国家支持发展新型研究开发机构等新型创新主体，完善投入主体多元化、管理制度现代化、运行机制市场化、用人机制灵活化的发展模式，引导新型创新主体聚焦科学研究、技术创新和研发服务。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第六章　科学技术人员</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第五十七条　国家营造尊重人才、爱护人才的社会环境，公正平等、竞争择优的制度环境，待遇适当、保障有力的生活环境，为科学技术人员潜心科研创造良好条件。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第五十八条　国家加快战略人才力量建设，优化科学技术人才队伍结构，完善战略科学家、科技领军人才等创新人才和团队的培养、发现、引进、使用、评价机制，实施人才梯队、科研条件、管理机制等配套政策。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国家鼓励科学技术研究开发机构、高等学校、企业等采取股权、期权、分红等方式激励科学技术人员。</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第六十一条　各级人民政府和企业事业单位应当保障科学技术人员接受继续教育的权利，并为科学技术人员的合理、畅通、有序流动创造环境和条件，发挥其专长。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第六十二条　科学技术人员可以根据其学术水平和业务能力选择工作单位、竞聘相应的岗位，取得相应的职务或者职称。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科学技术人员应当信守工作承诺，履行岗位责任，完成职务或者职称相应工作。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第六十三条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第六十五条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各级人民政府和企业事业单位应当完善女性科学技术人员培养、评价和激励机制，关心孕哺期女性科学技术人员，鼓励和支持女性科学技术人员在科学技术进步中发挥更大作用。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第六十九条　科研诚信记录作为对科学技术人员聘任专业技术职务或者职称、审批科学技术人员申请科学技术研究开发项目、授予科学技术奖励等的重要依据。</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第七十条　科学技术人员有依法创办或者参加科学技术社会团体的权利。</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科学技术协会和科学技术社会团体的合法权益受法律保护。</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第七章　区域科技创新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第七十一条　国家统筹科学技术资源区域空间布局，推动中央科学技术资源与地方发展需求紧密衔接，采取多种方式支持区域科技创新。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第七十二条　县级以上地方人民政府应当支持科学技术研究和应用，为促进科技成果转化创造条件，为推动区域创新发展提供良好的创新环境。</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第七十三条　县级以上人民政府及其有关部门制定的与产业发展相关的科学技术计划，应当体现产业发展的需求。</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县级以上人民政府及其有关部门确定科学技术计划项目，应当鼓励企业平等竞争和参与实施；对符合产业发展需求、具有明确市场应用前景的项目，应当鼓励企业联合科学技术研究开发机构、高等学校共同实施。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地方重大科学技术计划实施应当与国家科学技术重大任务部署相衔接。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第七十四条　国务院可以根据需要批准建立国家高新技术产业开发区、国家自主创新示范区等科技园区，并对科技园区的建设、发展给予引导和扶持，使其形成特色和优势，发挥集聚和示范带动效应。</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第七十五条　国家鼓励有条件的县级以上地方人民政府根据国家发展战略和地方发展需要，建设重大科技创新基地与平台，培育创新创业载体，打造区域科技创新高地。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国家支持有条件的地方建设科技创新中心和综合性科学中心，发挥辐射带动、深化创新改革和参与全球科技合作作用。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第七十六条　国家建立区域科技创新合作机制和协同互助机制，鼓励地方各级人民政府及其有关部门开展跨区域创新合作，促进各类创新要素合理流动和高效集聚。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第七十七条　国家重大战略区域可以依托区域创新平台，构建利益分享机制，促进人才、技术、资金等要素自由流动，推动科学仪器设备、科技基础设施、科学工程和科技信息资源等开放共享，提高科技成果区域转化效率。</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第七十八条　国家鼓励地方积极探索区域科技创新模式，尊重区域科技创新集聚规律，因地制宜选择具有区域特色的科技创新发展路径。</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第八章　国际科学技术合作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第七十九条　国家促进开放包容、互惠共享的国际科学技术合作与交流，支撑构建人类命运共同体。</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第八十条　中华人民共和国政府发展同外国政府、国际组织之间的科学技术合作与交流。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第八十一条　国家鼓励企业事业单位、社会组织通过多种途径建设国际科技创新合作平台，提供国际科技创新合作服务。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鼓励企业事业单位、社会组织和科学技术人员参与和发起国际科学技术组织，增进国际科学技术合作与交流。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第八十二条　国家采取多种方式支持国内外优秀科学技术人才合作研发，应对人类面临的共同挑战，探索科学前沿。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国家支持科学技术研究开发机构、高等学校、企业和科学技术人员积极参与和发起组织实施国际大科学计划和大科学工程。</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国家完善国际科学技术研究合作中的知识产权保护与科技伦理、安全审查机制。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第八十三条　国家扩大科学技术计划对外开放合作，鼓励在华外资企业、外籍科学技术人员等承担和参与科学技术计划项目，完善境外科学技术人员参与国家科学技术计划项目的机制。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第八十四条　国家完善相关社会服务和保障措施，鼓励在国外工作的科学技术人员回国，吸引外籍科学技术人员到中国从事科学技术研究开发工作。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外籍杰出科学技术人员到中国从事科学技术研究开发工作的，按照国家有关规定，可以优先获得在华永久居留权或者取得中国国籍。</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第九章　保障措施</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第八十五条　国家加大财政性资金投入，并制定产业、金融、税收、政府采购等政策，鼓励、引导社会资金投入，推动全社会科学技术研究开发经费持续稳定增长。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第八十六条　国家逐步提高科学技术经费投入的总体水平；国家财政用于科学技术经费的增长幅度，应当高于国家财政经常性收入的增长幅度。全社会科学技术研究开发经费应当占国内生产总值适当的比例，并逐步提高。</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第八十七条　财政性科学技术资金应当主要用于下列事项的投入：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（一）科学技术基础条件与设施建设；</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（二）基础研究和前沿交叉学科研究；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（三）对经济建设和社会发展具有战略性、基础性、前瞻性作用的前沿技术研究、社会公益性技术研究和重大共性关键技术研究；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（四）重大共性关键技术应用和高新技术产业化示范；</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（五）关系生态环境和人民生命健康的科学技术研究开发和成果的应用、推广；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（六）农业新品种、新技术的研究开发和农业科技成果的应用、推广；</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（七）科学技术人员的培养、吸引和使用；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（八）科学技术普及。</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对利用财政性资金设立的科学技术研究开发机构，国家在经费、实验手段等方面给予支持。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第八十八条　设立国家科学技术计划，应当按照国家需求，聚焦国家重大战略任务，遵循科学研究、技术创新和成果转化规律。</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国家建立科学技术计划协调机制和绩效评估制度，加强专业化管理。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第八十九条　国家设立基金，资助中小企业开展技术创新，推动科技成果转化与应用。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国家在必要时可以设立支持基础研究、社会公益性技术研究、国际联合研究等方面的其他非营利性基金，资助科学技术进步活动。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第九十条　从事下列活动的，按照国家有关规定享受税收优惠：</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（一）技术开发、技术转让、技术许可、技术咨询、技术服务；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（二）进口国内不能生产或者性能不能满足需要的科学研究、技术开发或者科学技术普及的用品；</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（三）为实施国家重大科学技术专项、国家科学技术计划重大项目，进口国内不能生产的关键设备、原材料或者零部件；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（四）科学技术普及场馆、基地等开展面向公众开放的科学技术普及活动；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（五）捐赠资助开展科学技术活动；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（六）法律、国家有关规定规定的其他科学研究、技术开发与科学技术应用活动。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第九十一条　对境内自然人、法人和非法人组织的科技创新产品、服务，在功能、质量等指标能够满足政府采购需求的条件下，政府采购应当购买；首次投放市场的，政府采购应当率先购买，不得以商业业绩为由予以限制。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政府采购的产品尚待研究开发的，通过订购方式实施。采购人应当优先采用竞争性方式确定科学技术研究开发机构、高等学校或者企业进行研究开发，产品研发合格后按约定采购。</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第九十二条　国家鼓励金融机构开展知识产权质押融资业务，鼓励和引导金融机构在信贷、投资等方面支持科学技术应用和高新技术产业发展，鼓励保险机构根据高新技术产业发展的需要开发保险品种，促进新技术应用。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第九十三条　国家遵循统筹规划、优化配置的原则，整合和设置国家科学技术研究实验基地。</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国家鼓励设置综合性科学技术实验服务单位，为科学技术研究开发机构、高等学校、企业和科学技术人员提供或者委托他人提供科学技术实验服务。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第九十四条　国家根据科学技术进步的需要，按照统筹规划、突出共享、优化配置、综合集成、政府主导、多方共建的原则，统筹购置大型科学仪器、设备，并开展对以财政性资金为主购置的大型科学仪器、设备的联合评议工作。</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第九十五条　国家加强学术期刊建设，完善科研论文和科学技术信息交流机制，推动开放科学的发展，促进科学技术交流和传播。</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第九十六条　国家鼓励国内外的组织或者个人捐赠财产、设立科学技术基金，资助科学技术研究开发和科学技术普及。</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第十章　监督管理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第九十八条　国家加强科技法治化建设和科研作风学风建设，建立和完善科研诚信制度和科技监督体系，健全科技伦理治理体制，营造良好科技创新环境。</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第九十九条　国家完善科学技术决策的规则和程序，建立规范的咨询和决策机制，推进决策的科学化、民主化和法治化。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第一百条　国家加强财政性科学技术资金绩效管理，提高资金配置效率和使用效益。财政性科学技术资金的管理和使用情况，应当接受审计机关、财政部门的监督检查。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科学技术行政等有关部门应当加强对利用财政性资金设立的科学技术计划实施情况的监督，强化科研项目资金协调、评估、监管。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任何组织和个人不得虚报、冒领、贪污、挪用、截留财政性科学技术资金。</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第一百零一条　国家建立科学技术计划项目分类管理机制，强化对项目实效的考核评价。利用财政性资金设立的科学技术计划项目，应当坚持问题导向、目标导向、需求导向进行立项，按照国家有关规定择优确定项目承担者。</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国家建立科技管理信息系统，建立评审专家库，健全科学技术计划项目的专家评审制度和评审专家的遴选、回避、保密、问责制度。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第一百零二条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科学技术资源的管理单位应当向社会公布所管理的科学技术资源的共享使用制度和使用情况，并根据使用制度安排使用；法律、行政法规规定应当保密的，依照其规定。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科学技术资源的管理单位不得侵犯科学技术资源使用者的知识产权，并应当按照国家有关规定确定收费标准。管理单位和使用者之间的其他权利义务关系由双方约定。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第一百零三条　国家建立科技伦理委员会，完善科技伦理制度规范，加强科技伦理教育和研究，健全审查、评估、监管体系。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科学技术研究开发机构、高等学校、企业事业单位等应当履行科技伦理管理主体责任，按照国家有关规定建立健全科技伦理审查机制，对科学技术活动开展科技伦理审查。</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第一百零四条　国家加强科研诚信建设，建立科学技术项目诚信档案及科研诚信管理信息系统，坚持预防与惩治并举、自律与监督并重，完善对失信行为的预防、调查、处理机制。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县级以上地方人民政府和相关行业主管部门采取各种措施加强科研诚信建设，企业事业单位和社会组织应当履行科研诚信管理的主体责任。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任何组织和个人不得虚构、伪造科研成果，不得发布、传播虚假科研成果，不得从事学术论文及其实验研究数据、科学技术计划项目申报验收材料等的买卖、代写、代投服务。</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第一百零五条　国家建立健全科学技术统计调查制度和国家创新调查制度，掌握国家科学技术活动基本情况，监测和评价国家创新能力。</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国家建立健全科技报告制度，财政性资金资助的科学技术计划项目的承担者应当按照规定及时提交报告。</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第一百零六条　国家实行科学技术保密制度，加强科学技术保密能力建设，保护涉及国家安全和利益的科学技术秘密。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国家依法实行重要的生物种质资源、遗传资源、数据资源等科学技术资源和关键核心技术出境管理制度。</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第一百零七条　禁止危害国家安全、损害社会公共利益、危害人体健康、违背科研诚信和科技伦理的科学技术研究开发和应用活动。</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从事科学技术活动，应当遵守科学技术活动管理规范。对严重违反科学技术活动管理规范的组织和个人，由科学技术行政等有关部门记入科研诚信严重失信行为数据库。</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第十一章　法律责任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第一百零八条　违反本法规定，科学技术行政等有关部门及其工作人员，以及其他依法履行公职的人员滥用职权、玩忽职守、徇私舞弊的，对直接负责的主管人员和其他直接责任人员依法给予处分。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第一百零九条　违反本法规定，滥用职权阻挠、限制、压制科学技术研究开发活动，或者利用职权打压、排挤、刁难科学技术人员的，对直接负责的主管人员和其他直接责任人员依法给予处分。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第一百一十四条　违反本法规定，骗取国家科学技术奖励的，由主管部门依法撤销奖励，追回奖章、证书和奖金等，并依法给予处分。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违反本法规定，提名单位或者个人提供虚假数据、材料，协助他人骗取国家科学技术奖励的，由主管部门给予通报批评；情节严重的，暂停或者取消其提名资格，并依法给予处分。</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第十二章　附　　则</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第一百一十六条　涉及国防科学技术进步的其他有关事项，由国务院、中央军事委员会规定。</w:t>
      </w:r>
    </w:p>
    <w:p>
      <w:pPr>
        <w:pStyle w:val="3"/>
        <w:keepNext w:val="0"/>
        <w:keepLines w:val="0"/>
        <w:widowControl/>
        <w:suppressLineNumbers w:val="0"/>
        <w:spacing w:before="0" w:beforeAutospacing="0" w:after="0" w:afterAutospacing="0" w:line="264" w:lineRule="atLeast"/>
        <w:ind w:left="0" w:right="0"/>
        <w:rPr>
          <w:rFonts w:hint="eastAsia" w:ascii="宋体" w:hAnsi="宋体" w:eastAsia="宋体" w:cs="宋体"/>
          <w:sz w:val="19"/>
          <w:szCs w:val="19"/>
        </w:rPr>
      </w:pPr>
      <w:r>
        <w:rPr>
          <w:rFonts w:hint="eastAsia" w:ascii="宋体" w:hAnsi="宋体" w:eastAsia="宋体" w:cs="宋体"/>
          <w:caps w:val="0"/>
          <w:color w:val="000000"/>
          <w:spacing w:val="0"/>
          <w:sz w:val="19"/>
          <w:szCs w:val="19"/>
          <w:bdr w:val="none" w:color="auto" w:sz="0" w:space="0"/>
        </w:rPr>
        <w:t>　　第一百一十七条　本法自2022年1月1日起施行。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NjQzMGFlNzAyYTdjMmMxNzgxZDRlMmFiNzhjYzIifQ=="/>
  </w:docVars>
  <w:rsids>
    <w:rsidRoot w:val="43BD248C"/>
    <w:rsid w:val="43BD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2022-06-01T03:05:00Z</dcterms:created>
  <dc:creator>12340</dc:creator>
  <cp:lastModifiedBy>12340</cp:lastModifiedBy>
  <dcterms:modified xsi:type="dcterms:W3CDTF">2022-06-01T03:05:30Z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07B78166300D431B876313ED04546319</vt:lpwstr>
  </property>
</Properties>
</file>